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3084" w14:textId="00FFD1E0" w:rsidR="002C1CDD" w:rsidRPr="002C1CDD" w:rsidRDefault="002C1CDD" w:rsidP="002C1CDD">
      <w:pPr>
        <w:jc w:val="both"/>
        <w:rPr>
          <w:b/>
          <w:bCs/>
          <w:sz w:val="32"/>
          <w:szCs w:val="32"/>
        </w:rPr>
      </w:pPr>
      <w:r w:rsidRPr="002C1CDD">
        <w:rPr>
          <w:b/>
          <w:bCs/>
          <w:sz w:val="32"/>
          <w:szCs w:val="32"/>
        </w:rPr>
        <w:t>Branding in Turbulent Times</w:t>
      </w:r>
    </w:p>
    <w:p w14:paraId="23007B08" w14:textId="1EE47463" w:rsidR="002C1CDD" w:rsidRDefault="002C1CDD" w:rsidP="002C1CDD">
      <w:pPr>
        <w:jc w:val="both"/>
      </w:pPr>
      <w:r>
        <w:t>John Roberts</w:t>
      </w:r>
    </w:p>
    <w:p w14:paraId="1BA974B2" w14:textId="77777777" w:rsidR="002C1CDD" w:rsidRDefault="002C1CDD" w:rsidP="002C1CDD">
      <w:pPr>
        <w:jc w:val="both"/>
      </w:pPr>
    </w:p>
    <w:p w14:paraId="381856C4" w14:textId="647C9D3F" w:rsidR="002C1CDD" w:rsidRDefault="002C1CDD" w:rsidP="002C1CDD">
      <w:pPr>
        <w:jc w:val="both"/>
      </w:pPr>
      <w:r>
        <w:t>As valuable assets of corporations, governments and not-for-profit organizations,</w:t>
      </w:r>
    </w:p>
    <w:p w14:paraId="18C57792" w14:textId="77777777" w:rsidR="002C1CDD" w:rsidRDefault="002C1CDD" w:rsidP="002C1CDD">
      <w:pPr>
        <w:jc w:val="both"/>
      </w:pPr>
      <w:r>
        <w:t>brands have attracted considerable research attention. We know a lot about how</w:t>
      </w:r>
    </w:p>
    <w:p w14:paraId="6A88D1C3" w14:textId="77777777" w:rsidR="002C1CDD" w:rsidRDefault="002C1CDD" w:rsidP="002C1CDD">
      <w:pPr>
        <w:jc w:val="both"/>
      </w:pPr>
      <w:r>
        <w:t>brands create knowledge in their target consumers’ minds, which leads to an attitude</w:t>
      </w:r>
    </w:p>
    <w:p w14:paraId="1DE408BF" w14:textId="77777777" w:rsidR="002C1CDD" w:rsidRDefault="002C1CDD" w:rsidP="002C1CDD">
      <w:pPr>
        <w:jc w:val="both"/>
      </w:pPr>
      <w:r>
        <w:t>towards or relationship with the brand that translates into a number of favorable</w:t>
      </w:r>
    </w:p>
    <w:p w14:paraId="5030583C" w14:textId="77777777" w:rsidR="002C1CDD" w:rsidRDefault="002C1CDD" w:rsidP="002C1CDD">
      <w:pPr>
        <w:jc w:val="both"/>
      </w:pPr>
      <w:r>
        <w:t>outcomes. The resultant brand equity is often associated with improved performance of</w:t>
      </w:r>
    </w:p>
    <w:p w14:paraId="69B5CF42" w14:textId="77777777" w:rsidR="002C1CDD" w:rsidRDefault="002C1CDD" w:rsidP="002C1CDD">
      <w:pPr>
        <w:jc w:val="both"/>
      </w:pPr>
      <w:r>
        <w:t>the organization in reaching its objectives such as increasing market value. We know</w:t>
      </w:r>
    </w:p>
    <w:p w14:paraId="7EDD1288" w14:textId="77777777" w:rsidR="002C1CDD" w:rsidRDefault="002C1CDD" w:rsidP="002C1CDD">
      <w:pPr>
        <w:jc w:val="both"/>
      </w:pPr>
      <w:r>
        <w:t>less about the dynamic nature of brand equity and, in particular, how it may be</w:t>
      </w:r>
    </w:p>
    <w:p w14:paraId="021CD968" w14:textId="77777777" w:rsidR="002C1CDD" w:rsidRDefault="002C1CDD" w:rsidP="002C1CDD">
      <w:pPr>
        <w:jc w:val="both"/>
      </w:pPr>
      <w:r>
        <w:t>disrupted by turbulence in the external environment in which the brand competes. We</w:t>
      </w:r>
    </w:p>
    <w:p w14:paraId="27CD10C6" w14:textId="77777777" w:rsidR="002C1CDD" w:rsidRDefault="002C1CDD" w:rsidP="002C1CDD">
      <w:pPr>
        <w:jc w:val="both"/>
      </w:pPr>
      <w:r>
        <w:t>examine three key dimensions of brand equity—brands’ access to their target markets,</w:t>
      </w:r>
    </w:p>
    <w:p w14:paraId="010932EF" w14:textId="77777777" w:rsidR="002C1CDD" w:rsidRDefault="002C1CDD" w:rsidP="002C1CDD">
      <w:pPr>
        <w:jc w:val="both"/>
      </w:pPr>
      <w:r>
        <w:t>perceived differentiation, and level of brand engagement with their target</w:t>
      </w:r>
    </w:p>
    <w:p w14:paraId="58F3AB60" w14:textId="77777777" w:rsidR="002C1CDD" w:rsidRDefault="002C1CDD" w:rsidP="002C1CDD">
      <w:pPr>
        <w:jc w:val="both"/>
      </w:pPr>
      <w:r>
        <w:t>consumers—that influence the effect environmental turbulence (competitive,</w:t>
      </w:r>
    </w:p>
    <w:p w14:paraId="170276B1" w14:textId="77777777" w:rsidR="002C1CDD" w:rsidRDefault="002C1CDD" w:rsidP="002C1CDD">
      <w:pPr>
        <w:jc w:val="both"/>
      </w:pPr>
      <w:r>
        <w:t>marketplace, and technology) has on diminishing equity or providing future</w:t>
      </w:r>
    </w:p>
    <w:p w14:paraId="54902A0F" w14:textId="77777777" w:rsidR="002C1CDD" w:rsidRDefault="002C1CDD" w:rsidP="002C1CDD">
      <w:pPr>
        <w:jc w:val="both"/>
      </w:pPr>
      <w:r>
        <w:t>opportunities for growth. Borrowing from the strategy literature, we suggest ways in</w:t>
      </w:r>
    </w:p>
    <w:p w14:paraId="39AA5F69" w14:textId="77777777" w:rsidR="002C1CDD" w:rsidRDefault="002C1CDD" w:rsidP="002C1CDD">
      <w:pPr>
        <w:jc w:val="both"/>
      </w:pPr>
      <w:r>
        <w:t xml:space="preserve">which agile and resilient firms can use brand equity to resist, recover, and </w:t>
      </w:r>
      <w:proofErr w:type="gramStart"/>
      <w:r>
        <w:t>reinvent</w:t>
      </w:r>
      <w:proofErr w:type="gramEnd"/>
    </w:p>
    <w:p w14:paraId="581B1071" w14:textId="77777777" w:rsidR="002C1CDD" w:rsidRDefault="002C1CDD" w:rsidP="002C1CDD">
      <w:pPr>
        <w:jc w:val="both"/>
      </w:pPr>
      <w:r>
        <w:t>when faced with a radically altered external environment. We close with a set of</w:t>
      </w:r>
    </w:p>
    <w:p w14:paraId="21529BF7" w14:textId="77777777" w:rsidR="002C1CDD" w:rsidRDefault="002C1CDD" w:rsidP="002C1CDD">
      <w:pPr>
        <w:jc w:val="both"/>
      </w:pPr>
      <w:r>
        <w:t>propositions as to how firms should anticipate and respond to environmental</w:t>
      </w:r>
    </w:p>
    <w:p w14:paraId="13EAE5BF" w14:textId="79360F32" w:rsidR="00950A02" w:rsidRDefault="002C1CDD" w:rsidP="002C1CDD">
      <w:pPr>
        <w:jc w:val="both"/>
      </w:pPr>
      <w:r>
        <w:t>turbulence and suggest promising avenues for future branding research in this area.</w:t>
      </w:r>
    </w:p>
    <w:sectPr w:rsidR="00950A02" w:rsidSect="0015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DD"/>
    <w:rsid w:val="00156DE4"/>
    <w:rsid w:val="002C1CDD"/>
    <w:rsid w:val="0095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0672"/>
  <w15:chartTrackingRefBased/>
  <w15:docId w15:val="{36EBEC0B-40BE-4577-A7DF-167F3325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KAYHAN</dc:creator>
  <cp:keywords/>
  <dc:description/>
  <cp:lastModifiedBy>Meltem KAYHAN</cp:lastModifiedBy>
  <cp:revision>1</cp:revision>
  <dcterms:created xsi:type="dcterms:W3CDTF">2021-11-19T10:57:00Z</dcterms:created>
  <dcterms:modified xsi:type="dcterms:W3CDTF">2021-11-19T11:00:00Z</dcterms:modified>
</cp:coreProperties>
</file>